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05.10.2020 N 1606</w:t>
              <w:br/>
              <w:t xml:space="preserve">(ред. от 03.05.2024)</w:t>
              <w:br/>
              <w:t xml:space="preserve">"Об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октября 2020 г. N 1606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ОБ ЭКСПЛУАТАЦИИ ГИДРОТЕХНИЧЕСКОГО СООРУЖЕНИЯ И ОБЕСПЕЧЕНИИ</w:t>
      </w:r>
    </w:p>
    <w:p>
      <w:pPr>
        <w:pStyle w:val="2"/>
        <w:jc w:val="center"/>
      </w:pPr>
      <w:r>
        <w:rPr>
          <w:sz w:val="20"/>
        </w:rPr>
        <w:t xml:space="preserve">БЕЗОПАСНОСТИ ГИДРОТЕХНИЧЕСКОГО СООРУЖЕНИЯ, В ОТНОШЕНИИ</w:t>
      </w:r>
    </w:p>
    <w:p>
      <w:pPr>
        <w:pStyle w:val="2"/>
        <w:jc w:val="center"/>
      </w:pPr>
      <w:r>
        <w:rPr>
          <w:sz w:val="20"/>
        </w:rPr>
        <w:t xml:space="preserve">КОТОРОГО ОТСУТСТВУЕТ ДЕКЛАРАЦИЯ БЕЗОПАСНОСТИ,</w:t>
      </w:r>
    </w:p>
    <w:p>
      <w:pPr>
        <w:pStyle w:val="2"/>
        <w:jc w:val="center"/>
      </w:pPr>
      <w:r>
        <w:rPr>
          <w:sz w:val="20"/>
        </w:rPr>
        <w:t xml:space="preserve">ГИДРОТЕХНИЧЕСКОГО СООРУЖЕНИЯ, КОТОРОЕ НЕ ИМЕЕТ СОБСТВЕННИКА</w:t>
      </w:r>
    </w:p>
    <w:p>
      <w:pPr>
        <w:pStyle w:val="2"/>
        <w:jc w:val="center"/>
      </w:pPr>
      <w:r>
        <w:rPr>
          <w:sz w:val="20"/>
        </w:rPr>
        <w:t xml:space="preserve">ИЛИ СОБСТВЕННИК КОТОРОГО НЕИЗВЕСТЕН ЛИБО ОТ ПРАВА</w:t>
      </w:r>
    </w:p>
    <w:p>
      <w:pPr>
        <w:pStyle w:val="2"/>
        <w:jc w:val="center"/>
      </w:pPr>
      <w:r>
        <w:rPr>
          <w:sz w:val="20"/>
        </w:rPr>
        <w:t xml:space="preserve">СОБСТВЕННОСТИ НА КОТОРОЕ СОБСТВЕННИК ОТКАЗАЛСЯ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03.05.2024 N 566)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безопасности гидротехнических сооружений"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1 января 2021 г. и действует до 1 января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октября 2020 г. N 1606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ЭКСПЛУАТАЦИИ ГИДРОТЕХНИЧЕСКОГО СООРУЖЕНИЯ И ОБЕСПЕЧЕНИИ</w:t>
      </w:r>
    </w:p>
    <w:p>
      <w:pPr>
        <w:pStyle w:val="2"/>
        <w:jc w:val="center"/>
      </w:pPr>
      <w:r>
        <w:rPr>
          <w:sz w:val="20"/>
        </w:rPr>
        <w:t xml:space="preserve">БЕЗОПАСНОСТИ ГИДРОТЕХНИЧЕСКОГО СООРУЖЕНИЯ, В ОТНОШЕНИИ</w:t>
      </w:r>
    </w:p>
    <w:p>
      <w:pPr>
        <w:pStyle w:val="2"/>
        <w:jc w:val="center"/>
      </w:pPr>
      <w:r>
        <w:rPr>
          <w:sz w:val="20"/>
        </w:rPr>
        <w:t xml:space="preserve">КОТОРОГО ОТСУТСТВУЕТ ДЕКЛАРАЦИЯ БЕЗОПАСНОСТИ,</w:t>
      </w:r>
    </w:p>
    <w:p>
      <w:pPr>
        <w:pStyle w:val="2"/>
        <w:jc w:val="center"/>
      </w:pPr>
      <w:r>
        <w:rPr>
          <w:sz w:val="20"/>
        </w:rPr>
        <w:t xml:space="preserve">ГИДРОТЕХНИЧЕСКОГО СООРУЖЕНИЯ, КОТОРОЕ НЕ ИМЕЕТ СОБСТВЕННИКА</w:t>
      </w:r>
    </w:p>
    <w:p>
      <w:pPr>
        <w:pStyle w:val="2"/>
        <w:jc w:val="center"/>
      </w:pPr>
      <w:r>
        <w:rPr>
          <w:sz w:val="20"/>
        </w:rPr>
        <w:t xml:space="preserve">ИЛИ СОБСТВЕННИК КОТОРОГО НЕИЗВЕСТЕН ЛИБО ОТ ПРАВА</w:t>
      </w:r>
    </w:p>
    <w:p>
      <w:pPr>
        <w:pStyle w:val="2"/>
        <w:jc w:val="center"/>
      </w:pPr>
      <w:r>
        <w:rPr>
          <w:sz w:val="20"/>
        </w:rPr>
        <w:t xml:space="preserve">СОБСТВЕННОСТИ НА КОТОРОЕ СОБСТВЕННИК ОТКАЗАЛСЯ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03.05.2024 N 566)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эксплуатации гидротехнического сооружения и обеспечения безопасности гидротехнического сооружения, в отношении которого отсутствует декларация безопасности, а также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Эксплуатация гидротехнического сооружения осуществляется собственником этого сооружения и (или) эксплуатирующей организацией только при наличии записи в реестре деклараций безопасности гидротехнических сооружений о наличии действующей декларации безопасности гидротехнического сооружения, утвержденной органом, на который возложено осуществление федерального государственного надзора в области безопасности гидротехнических сооружений (далее - орган государственного надзора).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Эксплуатация гидротехнического сооружения осуществляется в соответствии с федеральными нормами и правилами в области безопасности гидротехнических сооружений.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Обеспечение безопасности гидротехнического сооружения, в отношении которого отсутствует декларация безопасности и в течение одного года до дня обнаружения (фиксации) отсутствия декларации безопасности не проведено преддекларационное обследование, а также в случае прекращения действия декларации безопасности гидротехнического сооружения, предусмотренного </w:t>
      </w:r>
      <w:hyperlink w:history="0" r:id="rId14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Положения о декларировании безопасности гидротехнических сооружений, утвержденного постановлением Правительства Российской Федерации от 20 ноября 2020 г. N 1892 "О декларировании безопасности гидротехнических сооружений", осуществляется собственником гидротехнического сооружения и (или) эксплуатирующей организацией в соответствии с предписанием органа государственного надзора.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5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выявлении органом местного самоуправления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отказался, данные о нем в 5-дневный срок со дня выявления направляются в орган государственного надзора и орган исполнительной власти субъекта Российской Федерации, на территории которого расположено гидротехническое сооружение, для решения вопроса об обеспечении безопасности этого гидротехнического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Обеспечение капитального ремонта, консервации и (или) ликвидации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осуществляется органом исполнительной власти субъекта Российской Федерации в области безопасности гидротехнических сооружений, на территории которого расположено это гидротехническое сооружение.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исполнительной власти субъекта Российской Федерации в области безопасности гидротехнических сооружений в 3-месячный срок организует обследование выявленного гидротехнического сооружения, разработку плана мероприятий по обеспечению безопасности такого гидротехнического сооружения, а также согласование указанного плана мероприятий с органом государственного надзора.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отказался, разрабатывается на срок не более 5 лет. Содержание плана, порядок и сроки его согласования устанавливаются органом государственного надзора.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7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Орган государственного надзора на основании уведомлений органов местного самоуправления о выявлении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отказался, формирует и ведет перечень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а также осуществляет мониторинг выполнения органами исполнительной власти субъектов Российской Федерации в области безопасности гидротехнических сооружений планов мероприятий по обеспечению безопасности этих гидротехнических сооружений.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05.10.2020 N 1606</w:t>
            <w:br/>
            <w:t>(ред. от 03.05.2024)</w:t>
            <w:br/>
            <w:t>"Об утверждении Положения об эксплуатации гидро...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6062&amp;dst=100020" TargetMode = "External"/>
	<Relationship Id="rId8" Type="http://schemas.openxmlformats.org/officeDocument/2006/relationships/hyperlink" Target="https://login.consultant.ru/link/?req=doc&amp;base=LAW&amp;n=462416&amp;dst=100163" TargetMode = "External"/>
	<Relationship Id="rId9" Type="http://schemas.openxmlformats.org/officeDocument/2006/relationships/hyperlink" Target="https://login.consultant.ru/link/?req=doc&amp;base=LAW&amp;n=476062&amp;dst=100021" TargetMode = "External"/>
	<Relationship Id="rId10" Type="http://schemas.openxmlformats.org/officeDocument/2006/relationships/hyperlink" Target="https://login.consultant.ru/link/?req=doc&amp;base=LAW&amp;n=476062&amp;dst=100022" TargetMode = "External"/>
	<Relationship Id="rId11" Type="http://schemas.openxmlformats.org/officeDocument/2006/relationships/hyperlink" Target="https://login.consultant.ru/link/?req=doc&amp;base=LAW&amp;n=476062&amp;dst=100023" TargetMode = "External"/>
	<Relationship Id="rId12" Type="http://schemas.openxmlformats.org/officeDocument/2006/relationships/hyperlink" Target="https://login.consultant.ru/link/?req=doc&amp;base=LAW&amp;n=476062&amp;dst=100025" TargetMode = "External"/>
	<Relationship Id="rId13" Type="http://schemas.openxmlformats.org/officeDocument/2006/relationships/hyperlink" Target="https://login.consultant.ru/link/?req=doc&amp;base=LAW&amp;n=476062&amp;dst=100026" TargetMode = "External"/>
	<Relationship Id="rId14" Type="http://schemas.openxmlformats.org/officeDocument/2006/relationships/hyperlink" Target="https://login.consultant.ru/link/?req=doc&amp;base=LAW&amp;n=470686&amp;dst=100036" TargetMode = "External"/>
	<Relationship Id="rId15" Type="http://schemas.openxmlformats.org/officeDocument/2006/relationships/hyperlink" Target="https://login.consultant.ru/link/?req=doc&amp;base=LAW&amp;n=476062&amp;dst=100027" TargetMode = "External"/>
	<Relationship Id="rId16" Type="http://schemas.openxmlformats.org/officeDocument/2006/relationships/hyperlink" Target="https://login.consultant.ru/link/?req=doc&amp;base=LAW&amp;n=476062&amp;dst=100030" TargetMode = "External"/>
	<Relationship Id="rId17" Type="http://schemas.openxmlformats.org/officeDocument/2006/relationships/hyperlink" Target="https://login.consultant.ru/link/?req=doc&amp;base=LAW&amp;n=476062&amp;dst=10003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05.10.2020 N 1606
(ред. от 03.05.2024)
"Об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отказался"</dc:title>
  <dcterms:created xsi:type="dcterms:W3CDTF">2024-11-26T11:54:36Z</dcterms:created>
</cp:coreProperties>
</file>